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38aufztngdwa" w:id="0"/>
      <w:bookmarkEnd w:id="0"/>
      <w:r w:rsidDel="00000000" w:rsidR="00000000" w:rsidRPr="00000000">
        <w:rPr>
          <w:b w:val="1"/>
          <w:rtl w:val="0"/>
        </w:rPr>
        <w:t xml:space="preserve">Cina Melestarikan budaya lokal saat universitas menjadi internasional</w:t>
      </w:r>
    </w:p>
    <w:p w:rsidR="00000000" w:rsidDel="00000000" w:rsidP="00000000" w:rsidRDefault="00000000" w:rsidRPr="00000000" w14:paraId="00000002">
      <w:pPr>
        <w:spacing w:line="240" w:lineRule="auto"/>
        <w:jc w:val="center"/>
        <w:rPr>
          <w:rFonts w:ascii="Roboto Condensed" w:cs="Roboto Condensed" w:eastAsia="Roboto Condensed" w:hAnsi="Roboto Condensed"/>
          <w:color w:val="666666"/>
          <w:sz w:val="23"/>
          <w:szCs w:val="23"/>
          <w:shd w:fill="f8f7f7" w:val="clear"/>
        </w:rPr>
      </w:pPr>
      <w:r w:rsidDel="00000000" w:rsidR="00000000" w:rsidRPr="00000000">
        <w:rPr>
          <w:rtl w:val="0"/>
        </w:rPr>
      </w:r>
    </w:p>
    <w:p w:rsidR="00000000" w:rsidDel="00000000" w:rsidP="00000000" w:rsidRDefault="00000000" w:rsidRPr="00000000" w14:paraId="00000003">
      <w:pPr>
        <w:spacing w:line="240" w:lineRule="auto"/>
        <w:rPr>
          <w:rFonts w:ascii="Lora" w:cs="Lora" w:eastAsia="Lora" w:hAnsi="Lora"/>
          <w:b w:val="1"/>
          <w:i w:val="1"/>
          <w:color w:val="241f21"/>
          <w:sz w:val="24"/>
          <w:szCs w:val="24"/>
          <w:shd w:fill="f8f7f7" w:val="clear"/>
        </w:rPr>
      </w:pPr>
      <w:r w:rsidDel="00000000" w:rsidR="00000000" w:rsidRPr="00000000">
        <w:rPr>
          <w:rFonts w:ascii="Lora" w:cs="Lora" w:eastAsia="Lora" w:hAnsi="Lora"/>
          <w:b w:val="1"/>
          <w:i w:val="1"/>
          <w:color w:val="241f21"/>
          <w:sz w:val="24"/>
          <w:szCs w:val="24"/>
          <w:shd w:fill="f8f7f7" w:val="clear"/>
          <w:rtl w:val="0"/>
        </w:rPr>
        <w:t xml:space="preserve">Universitas-universitas di Tiongkok telah merangkul perspektif global, namun para mahasiswa mengatakan bahwa bahasa, budaya, dan sejarah mereka sendiri telah diabaikan ketika mereka beralih ke Barat.</w:t>
      </w:r>
    </w:p>
    <w:p w:rsidR="00000000" w:rsidDel="00000000" w:rsidP="00000000" w:rsidRDefault="00000000" w:rsidRPr="00000000" w14:paraId="00000004">
      <w:pPr>
        <w:spacing w:line="240" w:lineRule="auto"/>
        <w:rPr>
          <w:rFonts w:ascii="Roboto Condensed" w:cs="Roboto Condensed" w:eastAsia="Roboto Condensed" w:hAnsi="Roboto Condensed"/>
          <w:color w:val="666666"/>
          <w:sz w:val="18"/>
          <w:szCs w:val="18"/>
          <w:highlight w:val="white"/>
        </w:rPr>
      </w:pPr>
      <w:r w:rsidDel="00000000" w:rsidR="00000000" w:rsidRPr="00000000">
        <w:rPr>
          <w:rtl w:val="0"/>
        </w:rPr>
      </w:r>
    </w:p>
    <w:p w:rsidR="00000000" w:rsidDel="00000000" w:rsidP="00000000" w:rsidRDefault="00000000" w:rsidRPr="00000000" w14:paraId="00000005">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Bagi banyak pelajar Tiongkok, apa yang disebut 'internasionalisasi pendidikan global' lebih terasa seperti westernisasi: Ulrich dan Mareli Aspeling, Unsplash.</w:t>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7">
      <w:pPr>
        <w:spacing w:line="240" w:lineRule="auto"/>
        <w:jc w:val="center"/>
        <w:rPr>
          <w:b w:val="1"/>
        </w:rPr>
      </w:pPr>
      <w:r w:rsidDel="00000000" w:rsidR="00000000" w:rsidRPr="00000000">
        <w:rPr>
          <w:rtl w:val="0"/>
        </w:rPr>
      </w:r>
    </w:p>
    <w:p w:rsidR="00000000" w:rsidDel="00000000" w:rsidP="00000000" w:rsidRDefault="00000000" w:rsidRPr="00000000" w14:paraId="00000008">
      <w:pPr>
        <w:spacing w:line="240" w:lineRule="auto"/>
        <w:jc w:val="center"/>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666666"/>
          <w:sz w:val="23"/>
          <w:szCs w:val="23"/>
          <w:shd w:fill="f8f7f7" w:val="clear"/>
          <w:rtl w:val="0"/>
        </w:rPr>
        <w:t xml:space="preserve">Published on April 11, 2022</w:t>
      </w:r>
      <w:r w:rsidDel="00000000" w:rsidR="00000000" w:rsidRPr="00000000">
        <w:rPr>
          <w:rtl w:val="0"/>
        </w:rPr>
      </w:r>
    </w:p>
    <w:p w:rsidR="00000000" w:rsidDel="00000000" w:rsidP="00000000" w:rsidRDefault="00000000" w:rsidRPr="00000000" w14:paraId="00000009">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Shibao Guo, University of Calgary</w:t>
      </w:r>
      <w:r w:rsidDel="00000000" w:rsidR="00000000" w:rsidRPr="00000000">
        <w:rPr>
          <w:rtl w:val="0"/>
        </w:rPr>
      </w:r>
    </w:p>
    <w:p w:rsidR="00000000" w:rsidDel="00000000" w:rsidP="00000000" w:rsidRDefault="00000000" w:rsidRPr="00000000" w14:paraId="0000000B">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Andrew Jaspan</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Andrew Jaspan, Director and Editor-in-Chief, 360info</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Reece Hooker</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Reece Hooker, Assistant Producer, 360info Asia Pacific</w:t>
      </w:r>
    </w:p>
    <w:p w:rsidR="00000000" w:rsidDel="00000000" w:rsidP="00000000" w:rsidRDefault="00000000" w:rsidRPr="00000000" w14:paraId="00000010">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1">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10.54377/d29b-fb24</w:t>
      </w:r>
      <w:r w:rsidDel="00000000" w:rsidR="00000000" w:rsidRPr="00000000">
        <w:rPr>
          <w:rtl w:val="0"/>
        </w:rPr>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 universitas-universitas di seluruh Tiongkok, konferensi internasional sering kali diselenggarakan dalam bahasa Inggris, bahkan ketika sebagian besar peserta berasal dari Tiongkok. Ini hanyalah salah satu dari sekian banyak masalah dalam pendidikan tinggi yang </w:t>
      </w:r>
      <w:hyperlink r:id="rId6">
        <w:r w:rsidDel="00000000" w:rsidR="00000000" w:rsidRPr="00000000">
          <w:rPr>
            <w:rFonts w:ascii="Lora" w:cs="Lora" w:eastAsia="Lora" w:hAnsi="Lora"/>
            <w:color w:val="0563c1"/>
            <w:sz w:val="24"/>
            <w:szCs w:val="24"/>
            <w:u w:val="single"/>
            <w:rtl w:val="0"/>
          </w:rPr>
          <w:t xml:space="preserve">dilaporkan oleh mahasiswa Tiongkok dalam sebuah studi baru</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Banyak universitas terkemuka di Cina telah mencoba untuk menjadi lebih internasional, merekrut profesor dari luar negeri, membuat program studi di luar negeri, mengadopsi buku teks asli berbahasa Inggris, dan menggunakan bahasa Inggris sebagai bahasa pengantar dalam mata kuliah.</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Sejak reformasi ekonomi dan keterbukaan Tiongkok pada tahun 1978, internasionalisasi pendidikan tinggi Tiongkok semakin cepat. Asumsinya, praktik-praktik ini akan meningkatkan reputasi institusi sebagai universitas internasional kelas dunia.</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Mahasiswa Tiongkok yang berpartisipasi dalam penelitian ini tidak menentang internasionalisasi, tetapi mereka mempertanyakan pelaksanaannya, dan menyatakan bahwa apa yang dipraktekkan lebih tepat disebut sebagai 'Westernisasi'.</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Mereka mempermasalahkan persepsi sempit tentang pendidikan tinggi yang diinternasionalisasikan: mahasiswa belajar di dan dari sejumlah negara maju di Barat, Amerika Serikat, Inggris, Australia, dan Kanada.</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Para mahasiswa yang berpartisipasi sangat kritis terhadap sumber-sumber beasiswa dan pengetahuan Barat yang dipromosikan sebagai sesuatu yang superior, sedangkan warisan dan pengetahuan Tiongkok dipandang sebagai sesuatu yang tidak bernilai.</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Dari sudut pandang mahasiswa, bahasa Inggris telah menjadi penjaga gerbang untuk internasionalisasi. Sebagai bagian dari kurikulum informal, konferensi internasional berbahasa Inggris dilihat sebagai bukti dari pandangan sempit tentang apa artinya menjadi internasional.</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kurikulum formal di mana mata kuliah 'Bahasa Inggris sebagai bahasa pengantar' (EMI) diajarkan sebagai bagian dari program gelar, para mahasiswa melaporkan kesulitan yang cukup besar dalam menggunakan bahasa Inggris untuk memahami konten karena kemahiran mereka yang rendah dalam bahasa tersebut.</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Sebagai salah satu kriteria seleksi untuk belajar di luar negeri, mahasiswa membutuhkan nilai tinggi dalam ujian International English Language Testing System atau Test of English as a Foreign Language, yang merupakan ukuran standar internasional untuk kemahiran bahasa Inggris. Ini menghabiskan waktu, tenaga, juga uang.</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Para siswa khawatir bahwa tidak semua siswa memiliki akses ke internasionalisasi. Hanya kalangan elit ekonomi dan akademis yang kemungkinan besar akan dipilih untuk program studi di luar negeri. Siswa pedesaan, tanpa sumber daya keuangan dan modal budaya seperti rekan-rekan mereka yang lebih mampu, menganggap belajar di luar negeri sebagai sesuatu yang mustahil.</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Ketika interpretasi sempit dari 'internasionalisasi' pendidikan menjelaskan mengenai isi dan bentuk pengalaman siswa, kekhawatiran tentang ketidaksetaraan menunjukkan bagaimana internasionalisasi dipandang dalam masyarakat Cina kontemporer.</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Pengalaman hidup para mahasiswa membuktikan ketegangan antara internasionalisasi dan lokalisasi. Kisah-kisah mereka mempertanyakan kecenderungan Eurosentris dan asumsi-asumsi kolonial yang mendasari yang mempengaruhi dasar ideologis kebijakan dan praktik internasionalisasi saat ini.</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Berdasarkan perspektif dan pengalaman mahasiswa Tionghoa, terdapat kebutuhan untuk menghilangkan dasar-dasar ideologis pendidikan tinggi. Sebagai bagian dari proses de-Baratisasi, sudah saatnya dilakukan pemeriksaan yang ketat mengenai bagaimana asumsi-asumsi Eurosentris yang tertanam dalam internasionalisasi meningkatkan, bukannya mengurangi, ketidaksetaraan di Cina.</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Shibao Guo adalah seorang profesor di Werklund School of Education di University of Calgary dan mantan presiden Comparative and International Education Society of Canada (CIESC). Beliau dapat dihubungi di guos@ucalgary.ca. Prof Guo menyatakan tidak ada konflik kepentingan terkait artikel ini.</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Nova Mono" w:cs="Nova Mono" w:eastAsia="Nova Mono" w:hAnsi="Nova Mono"/>
          <w:sz w:val="24"/>
          <w:szCs w:val="24"/>
          <w:rtl w:val="0"/>
        </w:rPr>
        <w:t xml:space="preserve">Artikel ini diterbitkan di bawah lisensi </w:t>
      </w:r>
      <w:hyperlink r:id="rId7">
        <w:r w:rsidDel="00000000" w:rsidR="00000000" w:rsidRPr="00000000">
          <w:rPr>
            <w:rFonts w:ascii="Nova Mono" w:cs="Nova Mono" w:eastAsia="Nova Mono" w:hAnsi="Nova Mono"/>
            <w:color w:val="0563c1"/>
            <w:sz w:val="24"/>
            <w:szCs w:val="24"/>
            <w:u w:val="single"/>
            <w:rtl w:val="0"/>
          </w:rPr>
          <w:t xml:space="preserve">Creative Commons</w:t>
        </w:r>
      </w:hyperlink>
      <w:r w:rsidDel="00000000" w:rsidR="00000000" w:rsidRPr="00000000">
        <w:rPr>
          <w:rFonts w:ascii="Nova Mono" w:cs="Nova Mono" w:eastAsia="Nova Mono" w:hAnsi="Nova Mono"/>
          <w:sz w:val="24"/>
          <w:szCs w:val="24"/>
          <w:rtl w:val="0"/>
        </w:rPr>
        <w:t xml:space="preserve"> oleh </w:t>
      </w:r>
      <w:hyperlink r:id="rId8">
        <w:r w:rsidDel="00000000" w:rsidR="00000000" w:rsidRPr="00000000">
          <w:rPr>
            <w:rFonts w:ascii="Nova Mono" w:cs="Nova Mono" w:eastAsia="Nova Mono" w:hAnsi="Nova Mono"/>
            <w:color w:val="0563c1"/>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Catatan Editor: Dalam cerita “Pendidikan menguras otak” dikirim pada: 11/04/2022 08:45.</w:t>
      </w:r>
    </w:p>
    <w:p w:rsidR="00000000" w:rsidDel="00000000" w:rsidP="00000000" w:rsidRDefault="00000000" w:rsidRPr="00000000" w14:paraId="00000022">
      <w:pPr>
        <w:rPr/>
      </w:pPr>
      <w:r w:rsidDel="00000000" w:rsidR="00000000" w:rsidRPr="00000000">
        <w:rPr>
          <w:rFonts w:ascii="Lora" w:cs="Lora" w:eastAsia="Lora" w:hAnsi="Lora"/>
          <w:sz w:val="24"/>
          <w:szCs w:val="24"/>
          <w:rtl w:val="0"/>
        </w:rPr>
        <w:t xml:space="preserve">Ini adalah pengulangan yang telah dikoreksi.</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journals.sagepub.com/doi/pdf/10.1177/1028315321990745" TargetMode="External"/><Relationship Id="rId7" Type="http://schemas.openxmlformats.org/officeDocument/2006/relationships/hyperlink" Target="https://creativecommons.org/licenses/by/4.0/" TargetMode="External"/><Relationship Id="rId8" Type="http://schemas.openxmlformats.org/officeDocument/2006/relationships/hyperlink" Target="https://360inf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9" Type="http://schemas.openxmlformats.org/officeDocument/2006/relationships/font" Target="fonts/NovaMono-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